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Oscar Renalias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15 June 1978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GitHub</w:t>
              </w:r>
            </w:hyperlink>
          </w:p>
        </w:tc>
      </w:tr>
      <w:tr>
        <w:tc>
          <w:tcPr/>
          <w:p>
            <w:pPr>
              <w:pStyle w:val="Compact"/>
            </w:pPr>
            <w:hyperlink r:id="rId21">
              <w:r>
                <w:rPr>
                  <w:rStyle w:val="Hyperlink"/>
                </w:rPr>
                <w:t xml:space="preserve">oscar@renalias.net</w:t>
              </w:r>
            </w:hyperlink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</w:rPr>
                <w:t xml:space="preserve">@oscarrenalias.bsky.social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+358 40 772 5915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link"/>
                </w:rPr>
                <w:t xml:space="preserve">renalias.net</w:t>
              </w:r>
            </w:hyperlink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Presentations: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SlideShare</w:t>
              </w:r>
            </w:hyperlink>
            <w:r>
              <w:t xml:space="preserve">,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YouTube playlist</w:t>
              </w:r>
            </w:hyperlink>
          </w:p>
        </w:tc>
      </w:tr>
    </w:tbl>
    <w:bookmarkStart w:id="26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Experienced technology architect with deep expertise in cloud transformation and enterprise architecture, with a proven</w:t>
      </w:r>
      <w:r>
        <w:t xml:space="preserve"> </w:t>
      </w:r>
      <w:r>
        <w:t xml:space="preserve">track record delivering end-to-end transformations in complex environments.</w:t>
      </w:r>
    </w:p>
    <w:p>
      <w:pPr>
        <w:pStyle w:val="BodyText"/>
      </w:pPr>
      <w:r>
        <w:t xml:space="preserve">As a technology leader, I define strategy and shape solutions across the enterprise, and I have worked and led large clients</w:t>
      </w:r>
      <w:r>
        <w:t xml:space="preserve"> </w:t>
      </w:r>
      <w:r>
        <w:t xml:space="preserve">across industries through complex enterprise and cloud transformations from vision, business case, estimation, roadmap, and delivery.</w:t>
      </w:r>
    </w:p>
    <w:p>
      <w:pPr>
        <w:pStyle w:val="BodyText"/>
      </w:pPr>
      <w:r>
        <w:t xml:space="preserve">My experience spans from the portfolio at enterprise architecture level, all the way to specialized technologies and platforms, as well as</w:t>
      </w:r>
      <w:r>
        <w:t xml:space="preserve"> </w:t>
      </w:r>
      <w:r>
        <w:t xml:space="preserve">application transformation and modernization, transformation execution, and detailed solution delivery across SAP, custom software engineering,</w:t>
      </w:r>
      <w:r>
        <w:t xml:space="preserve"> </w:t>
      </w:r>
      <w:r>
        <w:t xml:space="preserve">SaaS, security, and infrastructure.</w:t>
      </w:r>
    </w:p>
    <w:bookmarkEnd w:id="26"/>
    <w:bookmarkStart w:id="37" w:name="experience"/>
    <w:p>
      <w:pPr>
        <w:pStyle w:val="Heading2"/>
      </w:pPr>
      <w:r>
        <w:t xml:space="preserve">Experience</w:t>
      </w:r>
    </w:p>
    <w:bookmarkStart w:id="27" w:name="present"/>
    <w:p>
      <w:pPr>
        <w:pStyle w:val="Heading4"/>
      </w:pPr>
      <w:r>
        <w:t xml:space="preserve">04/2007 - Present</w:t>
      </w:r>
    </w:p>
    <w:bookmarkEnd w:id="27"/>
    <w:bookmarkStart w:id="29" w:name="X82d4ffd65291f96bec2d05f54626fcde63808cc"/>
    <w:p>
      <w:pPr>
        <w:pStyle w:val="Heading3"/>
      </w:pPr>
      <w:r>
        <w:t xml:space="preserve">Managing Director, Master Technology Architect, Accenture</w:t>
      </w:r>
    </w:p>
    <w:p>
      <w:pPr>
        <w:pStyle w:val="Compact"/>
        <w:numPr>
          <w:ilvl w:val="0"/>
          <w:numId w:val="1001"/>
        </w:numPr>
      </w:pPr>
      <w:r>
        <w:t xml:space="preserve">As a Managing Director, I lead senior teams of experts delivering architecture and enterprise transformation across Europe and</w:t>
      </w:r>
      <w:r>
        <w:t xml:space="preserve"> </w:t>
      </w:r>
      <w:r>
        <w:t xml:space="preserve">Nordics, with sustained business growth over time.</w:t>
      </w:r>
    </w:p>
    <w:p>
      <w:pPr>
        <w:pStyle w:val="Compact"/>
        <w:numPr>
          <w:ilvl w:val="0"/>
          <w:numId w:val="1001"/>
        </w:numPr>
      </w:pPr>
      <w:r>
        <w:t xml:space="preserve">I am also responsible for the Technology Consulting group wtihin Accenture Technology in Nordics, leading over 90 experts driving</w:t>
      </w:r>
      <w:r>
        <w:t xml:space="preserve"> </w:t>
      </w:r>
      <w:r>
        <w:t xml:space="preserve">consulting and advisory engagements with clients.</w:t>
      </w:r>
    </w:p>
    <w:p>
      <w:pPr>
        <w:pStyle w:val="Compact"/>
        <w:numPr>
          <w:ilvl w:val="0"/>
          <w:numId w:val="1001"/>
        </w:numPr>
      </w:pPr>
      <w:r>
        <w:t xml:space="preserve">My technology experience and expertise has been recognized internally as part of the Master Technology Architect program, where</w:t>
      </w:r>
      <w:r>
        <w:t xml:space="preserve"> </w:t>
      </w:r>
      <w:r>
        <w:t xml:space="preserve">I am part of a select group of fewer than 200 Accenture senior architects globally.</w:t>
      </w:r>
    </w:p>
    <w:bookmarkStart w:id="28" w:name="section"/>
    <w:p>
      <w:pPr>
        <w:pStyle w:val="Heading4"/>
      </w:pPr>
      <w:r>
        <w:t xml:space="preserve">12/2003 - 04/2007</w:t>
      </w:r>
    </w:p>
    <w:bookmarkEnd w:id="28"/>
    <w:bookmarkEnd w:id="29"/>
    <w:bookmarkStart w:id="31" w:name="configuration-owner-nokia-oyj-finland"/>
    <w:p>
      <w:pPr>
        <w:pStyle w:val="Heading3"/>
      </w:pPr>
      <w:r>
        <w:t xml:space="preserve">Configuration Owner, Nokia Oyj, Finland</w:t>
      </w:r>
    </w:p>
    <w:p>
      <w:pPr>
        <w:pStyle w:val="Compact"/>
        <w:numPr>
          <w:ilvl w:val="0"/>
          <w:numId w:val="1002"/>
        </w:numPr>
      </w:pPr>
      <w:r>
        <w:t xml:space="preserve">Designed and implemented software configuration management processes, including version control and documentation workflows.</w:t>
      </w:r>
    </w:p>
    <w:p>
      <w:pPr>
        <w:pStyle w:val="Compact"/>
        <w:numPr>
          <w:ilvl w:val="0"/>
          <w:numId w:val="1002"/>
        </w:numPr>
      </w:pPr>
      <w:r>
        <w:t xml:space="preserve">Reduced version control issues compared to the previous process.</w:t>
      </w:r>
    </w:p>
    <w:p>
      <w:pPr>
        <w:pStyle w:val="Compact"/>
        <w:numPr>
          <w:ilvl w:val="0"/>
          <w:numId w:val="1002"/>
        </w:numPr>
      </w:pPr>
      <w:r>
        <w:t xml:space="preserve">Implemented system-level integration between the project e-procurement tool and SAP.</w:t>
      </w:r>
    </w:p>
    <w:p>
      <w:pPr>
        <w:pStyle w:val="Compact"/>
        <w:numPr>
          <w:ilvl w:val="0"/>
          <w:numId w:val="1002"/>
        </w:numPr>
      </w:pPr>
      <w:r>
        <w:t xml:space="preserve">Integrated build and continuous integration systems and developed automated deployment tooling for development and test environments.</w:t>
      </w:r>
    </w:p>
    <w:bookmarkStart w:id="30" w:name="section-1"/>
    <w:p>
      <w:pPr>
        <w:pStyle w:val="Heading4"/>
      </w:pPr>
      <w:r>
        <w:t xml:space="preserve">09/2001 - 03/2003</w:t>
      </w:r>
    </w:p>
    <w:bookmarkEnd w:id="30"/>
    <w:bookmarkEnd w:id="31"/>
    <w:bookmarkStart w:id="33" w:name="product-engineer-codetoys-oy-finland"/>
    <w:p>
      <w:pPr>
        <w:pStyle w:val="Heading3"/>
      </w:pPr>
      <w:r>
        <w:t xml:space="preserve">Product Engineer, Codetoys Oy, Finland</w:t>
      </w:r>
    </w:p>
    <w:p>
      <w:pPr>
        <w:pStyle w:val="Compact"/>
        <w:numPr>
          <w:ilvl w:val="0"/>
          <w:numId w:val="1003"/>
        </w:numPr>
      </w:pPr>
      <w:r>
        <w:t xml:space="preserve">Provided pre-sales and post-sales support for an in-house wireless multimedia platform.</w:t>
      </w:r>
    </w:p>
    <w:p>
      <w:pPr>
        <w:pStyle w:val="Compact"/>
        <w:numPr>
          <w:ilvl w:val="0"/>
          <w:numId w:val="1003"/>
        </w:numPr>
      </w:pPr>
      <w:r>
        <w:t xml:space="preserve">Contributed to project delivery for international operator customers, including platform configuration and installation.</w:t>
      </w:r>
    </w:p>
    <w:bookmarkStart w:id="32" w:name="section-2"/>
    <w:p>
      <w:pPr>
        <w:pStyle w:val="Heading4"/>
      </w:pPr>
      <w:r>
        <w:t xml:space="preserve">03/2001 - 07/2001</w:t>
      </w:r>
    </w:p>
    <w:bookmarkEnd w:id="32"/>
    <w:bookmarkEnd w:id="33"/>
    <w:bookmarkStart w:id="35" w:name="X254422981e0380f39d2128649308b67b2b49b63"/>
    <w:p>
      <w:pPr>
        <w:pStyle w:val="Heading3"/>
      </w:pPr>
      <w:r>
        <w:t xml:space="preserve">Expert Technical Trainer, University-Project Enterprise (PUE), Spain</w:t>
      </w:r>
    </w:p>
    <w:p>
      <w:pPr>
        <w:pStyle w:val="Compact"/>
        <w:numPr>
          <w:ilvl w:val="0"/>
          <w:numId w:val="1004"/>
        </w:numPr>
      </w:pPr>
      <w:r>
        <w:t xml:space="preserve">Delivered UNIX and Linux training.</w:t>
      </w:r>
    </w:p>
    <w:bookmarkStart w:id="34" w:name="section-3"/>
    <w:p>
      <w:pPr>
        <w:pStyle w:val="Heading4"/>
      </w:pPr>
      <w:r>
        <w:t xml:space="preserve">09/1999 - 07/2001</w:t>
      </w:r>
    </w:p>
    <w:bookmarkEnd w:id="34"/>
    <w:bookmarkEnd w:id="35"/>
    <w:bookmarkStart w:id="36" w:name="Xb8d54b99601aaec1b9d96da6d74052b8f2b0fd9"/>
    <w:p>
      <w:pPr>
        <w:pStyle w:val="Heading3"/>
      </w:pPr>
      <w:r>
        <w:t xml:space="preserve">Unix Systems Administrator, Faculty of Computer Science of Barcelona (FIB), Spain</w:t>
      </w:r>
    </w:p>
    <w:p>
      <w:pPr>
        <w:pStyle w:val="Compact"/>
        <w:numPr>
          <w:ilvl w:val="0"/>
          <w:numId w:val="1005"/>
        </w:numPr>
      </w:pPr>
      <w:r>
        <w:t xml:space="preserve">Managed UNIX systems and network administration and maintenance.</w:t>
      </w:r>
    </w:p>
    <w:bookmarkEnd w:id="36"/>
    <w:bookmarkEnd w:id="37"/>
    <w:bookmarkStart w:id="42" w:name="education"/>
    <w:p>
      <w:pPr>
        <w:pStyle w:val="Heading2"/>
      </w:pPr>
      <w:r>
        <w:t xml:space="preserve">Education</w:t>
      </w:r>
    </w:p>
    <w:bookmarkStart w:id="38" w:name="section-4"/>
    <w:p>
      <w:pPr>
        <w:pStyle w:val="Heading4"/>
      </w:pPr>
      <w:r>
        <w:t xml:space="preserve">09/2001</w:t>
      </w:r>
    </w:p>
    <w:bookmarkEnd w:id="38"/>
    <w:bookmarkStart w:id="40" w:name="X46b5f754e94a09a591bdc16782294fecc052b26"/>
    <w:p>
      <w:pPr>
        <w:pStyle w:val="Heading3"/>
      </w:pPr>
      <w:r>
        <w:t xml:space="preserve">B.Sc. Computer Science, Faculty of Computer Science of Barcelona (FIB)</w:t>
      </w:r>
    </w:p>
    <w:p>
      <w:pPr>
        <w:pStyle w:val="FirstParagraph"/>
      </w:pPr>
      <w:r>
        <w:t xml:space="preserve">Specialization in Networks and Operating Systems.</w:t>
      </w:r>
    </w:p>
    <w:bookmarkStart w:id="39" w:name="section-5"/>
    <w:p>
      <w:pPr>
        <w:pStyle w:val="Heading4"/>
      </w:pPr>
      <w:r>
        <w:t xml:space="preserve">09/2001</w:t>
      </w:r>
    </w:p>
    <w:bookmarkEnd w:id="39"/>
    <w:bookmarkEnd w:id="40"/>
    <w:bookmarkStart w:id="41" w:name="exchange-student-finland"/>
    <w:p>
      <w:pPr>
        <w:pStyle w:val="Heading3"/>
      </w:pPr>
      <w:r>
        <w:t xml:space="preserve">Exchange Student, Finland</w:t>
      </w:r>
    </w:p>
    <w:p>
      <w:pPr>
        <w:pStyle w:val="FirstParagraph"/>
      </w:pPr>
      <w:r>
        <w:t xml:space="preserve">Development of final year thesis:</w:t>
      </w:r>
      <w:r>
        <w:t xml:space="preserve"> </w:t>
      </w:r>
      <w:r>
        <w:rPr>
          <w:i/>
          <w:iCs/>
        </w:rPr>
        <w:t xml:space="preserve">Suitability of voice technologies for mobile gaming applications</w:t>
      </w:r>
      <w:r>
        <w:t xml:space="preserve">. Analysis and exploration</w:t>
      </w:r>
      <w:r>
        <w:t xml:space="preserve"> </w:t>
      </w:r>
      <w:r>
        <w:t xml:space="preserve">of voice input methods for multimedia applications.</w:t>
      </w:r>
    </w:p>
    <w:bookmarkEnd w:id="41"/>
    <w:bookmarkEnd w:id="42"/>
    <w:bookmarkStart w:id="60" w:name="X879c09bbe27987a9bf06f3af002c0405bf8f388"/>
    <w:p>
      <w:pPr>
        <w:pStyle w:val="Heading2"/>
      </w:pPr>
      <w:r>
        <w:t xml:space="preserve">Presentations, Patents, and Open Source Contributions</w:t>
      </w:r>
    </w:p>
    <w:bookmarkStart w:id="44" w:name="patents"/>
    <w:p>
      <w:pPr>
        <w:pStyle w:val="Heading3"/>
      </w:pPr>
      <w:r>
        <w:t xml:space="preserve">Patents</w:t>
      </w:r>
    </w:p>
    <w:p>
      <w:pPr>
        <w:pStyle w:val="Compact"/>
        <w:numPr>
          <w:ilvl w:val="0"/>
          <w:numId w:val="1006"/>
        </w:numPr>
      </w:pPr>
      <w:hyperlink r:id="rId43">
        <w:r>
          <w:rPr>
            <w:rStyle w:val="Hyperlink"/>
          </w:rPr>
          <w:t xml:space="preserve">Reactive API Gateway (US Patent 10,193,992)</w:t>
        </w:r>
      </w:hyperlink>
    </w:p>
    <w:bookmarkEnd w:id="44"/>
    <w:bookmarkStart w:id="45" w:name="open-source"/>
    <w:p>
      <w:pPr>
        <w:pStyle w:val="Heading3"/>
      </w:pPr>
      <w:r>
        <w:t xml:space="preserve">Open source</w:t>
      </w:r>
    </w:p>
    <w:p>
      <w:pPr>
        <w:pStyle w:val="Compact"/>
        <w:numPr>
          <w:ilvl w:val="0"/>
          <w:numId w:val="1007"/>
        </w:numPr>
      </w:pPr>
      <w:r>
        <w:t xml:space="preserve">GitHub profile:</w:t>
      </w:r>
      <w:r>
        <w:t xml:space="preserve"> </w:t>
      </w:r>
      <w:hyperlink r:id="rId20">
        <w:r>
          <w:rPr>
            <w:rStyle w:val="Hyperlink"/>
          </w:rPr>
          <w:t xml:space="preserve">https://github.com/oscarrenalias</w:t>
        </w:r>
      </w:hyperlink>
    </w:p>
    <w:p>
      <w:pPr>
        <w:pStyle w:val="Compact"/>
        <w:numPr>
          <w:ilvl w:val="0"/>
          <w:numId w:val="1007"/>
        </w:numPr>
      </w:pPr>
      <w:r>
        <w:rPr>
          <w:i/>
          <w:iCs/>
        </w:rPr>
        <w:t xml:space="preserve">2003 - 2007:</w:t>
      </w:r>
      <w:r>
        <w:t xml:space="preserve"> </w:t>
      </w:r>
      <w:r>
        <w:t xml:space="preserve">LifeType Project, open-source project lead. High-performance blogging platform focused on large communities, licensed under GNU GPL, with an active user base peaking around 200,000 users.</w:t>
      </w:r>
    </w:p>
    <w:bookmarkEnd w:id="45"/>
    <w:bookmarkStart w:id="59" w:name="X61ec2ffc307e3c39b1c3f326dec5da3422075c2"/>
    <w:p>
      <w:pPr>
        <w:pStyle w:val="Heading3"/>
      </w:pPr>
      <w:r>
        <w:t xml:space="preserve">Selected public presentations and articles</w:t>
      </w:r>
    </w:p>
    <w:p>
      <w:pPr>
        <w:pStyle w:val="Compact"/>
        <w:numPr>
          <w:ilvl w:val="0"/>
          <w:numId w:val="1008"/>
        </w:numPr>
      </w:pPr>
      <w:hyperlink r:id="rId46">
        <w:r>
          <w:rPr>
            <w:rStyle w:val="Hyperlink"/>
          </w:rPr>
          <w:t xml:space="preserve">OpenSlava 2021 - Kubernetes Everywhere!</w:t>
        </w:r>
      </w:hyperlink>
    </w:p>
    <w:p>
      <w:pPr>
        <w:pStyle w:val="Compact"/>
        <w:numPr>
          <w:ilvl w:val="0"/>
          <w:numId w:val="1008"/>
        </w:numPr>
      </w:pPr>
      <w:hyperlink r:id="rId47">
        <w:r>
          <w:rPr>
            <w:rStyle w:val="Hyperlink"/>
          </w:rPr>
          <w:t xml:space="preserve">Accenture Open Source Blog - Accenture is a Certified Kubernetes Service Provider (2017)</w:t>
        </w:r>
      </w:hyperlink>
    </w:p>
    <w:p>
      <w:pPr>
        <w:pStyle w:val="Compact"/>
        <w:numPr>
          <w:ilvl w:val="0"/>
          <w:numId w:val="1008"/>
        </w:numPr>
      </w:pPr>
      <w:hyperlink r:id="rId48">
        <w:r>
          <w:rPr>
            <w:rStyle w:val="Hyperlink"/>
          </w:rPr>
          <w:t xml:space="preserve">Docker 2017 - Keynote presentation (video)</w:t>
        </w:r>
      </w:hyperlink>
    </w:p>
    <w:p>
      <w:pPr>
        <w:pStyle w:val="Compact"/>
        <w:numPr>
          <w:ilvl w:val="0"/>
          <w:numId w:val="1008"/>
        </w:numPr>
      </w:pPr>
      <w:hyperlink r:id="rId49">
        <w:r>
          <w:rPr>
            <w:rStyle w:val="Hyperlink"/>
          </w:rPr>
          <w:t xml:space="preserve">DockerCon 2017 - Containers aren’t just for microservices</w:t>
        </w:r>
      </w:hyperlink>
    </w:p>
    <w:p>
      <w:pPr>
        <w:pStyle w:val="Compact"/>
        <w:numPr>
          <w:ilvl w:val="0"/>
          <w:numId w:val="1008"/>
        </w:numPr>
      </w:pPr>
      <w:hyperlink r:id="rId50">
        <w:r>
          <w:rPr>
            <w:rStyle w:val="Hyperlink"/>
          </w:rPr>
          <w:t xml:space="preserve">Accenture Tech Arch Day 2017 - Design and Test For Failure: Validate Resilience Automatically</w:t>
        </w:r>
      </w:hyperlink>
    </w:p>
    <w:p>
      <w:pPr>
        <w:pStyle w:val="Compact"/>
        <w:numPr>
          <w:ilvl w:val="0"/>
          <w:numId w:val="1008"/>
        </w:numPr>
      </w:pPr>
      <w:hyperlink r:id="rId51">
        <w:r>
          <w:rPr>
            <w:rStyle w:val="Hyperlink"/>
          </w:rPr>
          <w:t xml:space="preserve">DockerCon 2016 - Structured Container Delivery</w:t>
        </w:r>
      </w:hyperlink>
    </w:p>
    <w:p>
      <w:pPr>
        <w:pStyle w:val="Compact"/>
        <w:numPr>
          <w:ilvl w:val="0"/>
          <w:numId w:val="1008"/>
        </w:numPr>
      </w:pPr>
      <w:hyperlink r:id="rId52">
        <w:r>
          <w:rPr>
            <w:rStyle w:val="Hyperlink"/>
          </w:rPr>
          <w:t xml:space="preserve">TechArch Day 2015 - 50 deployments a day, at least</w:t>
        </w:r>
      </w:hyperlink>
    </w:p>
    <w:p>
      <w:pPr>
        <w:pStyle w:val="Compact"/>
        <w:numPr>
          <w:ilvl w:val="0"/>
          <w:numId w:val="1008"/>
        </w:numPr>
      </w:pPr>
      <w:hyperlink r:id="rId53">
        <w:r>
          <w:rPr>
            <w:rStyle w:val="Hyperlink"/>
          </w:rPr>
          <w:t xml:space="preserve">WildcardConf 2015 - Containerize Everything</w:t>
        </w:r>
      </w:hyperlink>
    </w:p>
    <w:p>
      <w:pPr>
        <w:pStyle w:val="Compact"/>
        <w:numPr>
          <w:ilvl w:val="0"/>
          <w:numId w:val="1008"/>
        </w:numPr>
      </w:pPr>
      <w:hyperlink r:id="rId54">
        <w:r>
          <w:rPr>
            <w:rStyle w:val="Hyperlink"/>
          </w:rPr>
          <w:t xml:space="preserve">OpenSlava 2014 - Next-generation JavaScript</w:t>
        </w:r>
      </w:hyperlink>
    </w:p>
    <w:p>
      <w:pPr>
        <w:pStyle w:val="Compact"/>
        <w:numPr>
          <w:ilvl w:val="0"/>
          <w:numId w:val="1008"/>
        </w:numPr>
      </w:pPr>
      <w:hyperlink r:id="rId55">
        <w:r>
          <w:rPr>
            <w:rStyle w:val="Hyperlink"/>
          </w:rPr>
          <w:t xml:space="preserve">OpenSlava 2013 - Node.js for architects</w:t>
        </w:r>
      </w:hyperlink>
    </w:p>
    <w:p>
      <w:pPr>
        <w:pStyle w:val="Compact"/>
        <w:numPr>
          <w:ilvl w:val="0"/>
          <w:numId w:val="1008"/>
        </w:numPr>
      </w:pPr>
      <w:hyperlink r:id="rId56">
        <w:r>
          <w:rPr>
            <w:rStyle w:val="Hyperlink"/>
          </w:rPr>
          <w:t xml:space="preserve">OpenSlava 2013 - Dynamic Languages</w:t>
        </w:r>
      </w:hyperlink>
    </w:p>
    <w:p>
      <w:pPr>
        <w:pStyle w:val="Compact"/>
        <w:numPr>
          <w:ilvl w:val="0"/>
          <w:numId w:val="1008"/>
        </w:numPr>
      </w:pPr>
      <w:hyperlink r:id="rId57">
        <w:r>
          <w:rPr>
            <w:rStyle w:val="Hyperlink"/>
          </w:rPr>
          <w:t xml:space="preserve">WJAX Munich - Asynchronous web applications with Play Framework 2.0</w:t>
        </w:r>
      </w:hyperlink>
    </w:p>
    <w:p>
      <w:pPr>
        <w:pStyle w:val="Compact"/>
        <w:numPr>
          <w:ilvl w:val="0"/>
          <w:numId w:val="1008"/>
        </w:numPr>
      </w:pPr>
      <w:hyperlink r:id="rId58">
        <w:r>
          <w:rPr>
            <w:rStyle w:val="Hyperlink"/>
          </w:rPr>
          <w:t xml:space="preserve">Unlocking value in (big) data</w:t>
        </w:r>
      </w:hyperlink>
    </w:p>
    <w:bookmarkEnd w:id="59"/>
    <w:bookmarkEnd w:id="60"/>
    <w:bookmarkStart w:id="61" w:name="training-and-certifications"/>
    <w:p>
      <w:pPr>
        <w:pStyle w:val="Heading2"/>
      </w:pPr>
      <w:r>
        <w:t xml:space="preserve">Training and Certifications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12/2012:</w:t>
      </w:r>
      <w:r>
        <w:t xml:space="preserve"> </w:t>
      </w:r>
      <w:r>
        <w:t xml:space="preserve">TOGAF 9.1 Foundation certification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10/2011:</w:t>
      </w:r>
      <w:r>
        <w:t xml:space="preserve"> </w:t>
      </w:r>
      <w:r>
        <w:t xml:space="preserve">Certified Cassandra Developer (DataStax)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06/2009:</w:t>
      </w:r>
      <w:r>
        <w:t xml:space="preserve"> </w:t>
      </w:r>
      <w:r>
        <w:t xml:space="preserve">SAP SAPTEC - Fundamentals of SAP NetWeaver Application Server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12/2007:</w:t>
      </w:r>
      <w:r>
        <w:t xml:space="preserve"> </w:t>
      </w:r>
      <w:r>
        <w:t xml:space="preserve">SAP BIT400 - SAP Exchange Infrastructure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05/2006:</w:t>
      </w:r>
      <w:r>
        <w:t xml:space="preserve"> </w:t>
      </w:r>
      <w:r>
        <w:t xml:space="preserve">Software Configuration Management Workshop (Kasse Initiatives LLC), 3-day workshop on implementing successful software quality processes.</w:t>
      </w:r>
    </w:p>
    <w:bookmarkEnd w:id="61"/>
    <w:bookmarkStart w:id="62" w:name="technical-competences"/>
    <w:p>
      <w:pPr>
        <w:pStyle w:val="Heading2"/>
      </w:pPr>
      <w:r>
        <w:t xml:space="preserve">Technical Competences</w:t>
      </w:r>
    </w:p>
    <w:p>
      <w:pPr>
        <w:pStyle w:val="Compact"/>
        <w:numPr>
          <w:ilvl w:val="0"/>
          <w:numId w:val="1010"/>
        </w:numPr>
      </w:pPr>
      <w:r>
        <w:t xml:space="preserve">Containerization technologies: Docker, Mesos/Mesosphere, Kubernetes</w:t>
      </w:r>
    </w:p>
    <w:p>
      <w:pPr>
        <w:pStyle w:val="Compact"/>
        <w:numPr>
          <w:ilvl w:val="0"/>
          <w:numId w:val="1010"/>
        </w:numPr>
      </w:pPr>
      <w:r>
        <w:t xml:space="preserve">Microservices: design, implementation, and operations</w:t>
      </w:r>
    </w:p>
    <w:p>
      <w:pPr>
        <w:pStyle w:val="Compact"/>
        <w:numPr>
          <w:ilvl w:val="0"/>
          <w:numId w:val="1010"/>
        </w:numPr>
      </w:pPr>
      <w:r>
        <w:t xml:space="preserve">Languages: Java, JavaScript, PHP, Python, Ruby, UNIX shell scripting, SQL, ABAP</w:t>
      </w:r>
    </w:p>
    <w:p>
      <w:pPr>
        <w:pStyle w:val="Compact"/>
        <w:numPr>
          <w:ilvl w:val="0"/>
          <w:numId w:val="1010"/>
        </w:numPr>
      </w:pPr>
      <w:r>
        <w:t xml:space="preserve">Frameworks: Spring Boot, Node.js, JEE</w:t>
      </w:r>
    </w:p>
    <w:p>
      <w:pPr>
        <w:pStyle w:val="Compact"/>
        <w:numPr>
          <w:ilvl w:val="0"/>
          <w:numId w:val="1010"/>
        </w:numPr>
      </w:pPr>
      <w:r>
        <w:t xml:space="preserve">DevOps: end-to-end knowledge of DevOps practices, processes, and tools</w:t>
      </w:r>
    </w:p>
    <w:bookmarkEnd w:id="62"/>
    <w:bookmarkStart w:id="63" w:name="languages"/>
    <w:p>
      <w:pPr>
        <w:pStyle w:val="Heading2"/>
      </w:pPr>
      <w:r>
        <w:t xml:space="preserve">Languages</w:t>
      </w:r>
    </w:p>
    <w:p>
      <w:pPr>
        <w:pStyle w:val="Compact"/>
        <w:numPr>
          <w:ilvl w:val="0"/>
          <w:numId w:val="1011"/>
        </w:numPr>
      </w:pPr>
      <w:r>
        <w:t xml:space="preserve">Spanish, Catalan: native</w:t>
      </w:r>
    </w:p>
    <w:p>
      <w:pPr>
        <w:pStyle w:val="Compact"/>
        <w:numPr>
          <w:ilvl w:val="0"/>
          <w:numId w:val="1011"/>
        </w:numPr>
      </w:pPr>
      <w:r>
        <w:t xml:space="preserve">English: excellent</w:t>
      </w:r>
    </w:p>
    <w:p>
      <w:pPr>
        <w:pStyle w:val="Compact"/>
        <w:numPr>
          <w:ilvl w:val="0"/>
          <w:numId w:val="1011"/>
        </w:numPr>
      </w:pPr>
      <w:r>
        <w:t xml:space="preserve">Finnish: very basic</w:t>
      </w:r>
    </w:p>
    <w:p>
      <w:pPr>
        <w:pStyle w:val="Compact"/>
        <w:numPr>
          <w:ilvl w:val="0"/>
          <w:numId w:val="1011"/>
        </w:numPr>
      </w:pPr>
      <w:r>
        <w:t xml:space="preserve">Russian: very basic</w:t>
      </w:r>
    </w:p>
    <w:bookmarkEnd w:id="63"/>
    <w:bookmarkStart w:id="6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Provided upon request.</w:t>
      </w:r>
    </w:p>
    <w:bookmarkEnd w:id="64"/>
    <w:sectPr w:rsidR="004D43D4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3840422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02664094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6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3D4"/>
    <w:rsid w:val="00093FD4"/>
    <w:rsid w:val="000D20E0"/>
    <w:rsid w:val="002A3621"/>
    <w:rsid w:val="003B0B04"/>
    <w:rsid w:val="004D43D4"/>
    <w:rsid w:val="00765E3A"/>
    <w:rsid w:val="00772AA2"/>
    <w:rsid w:val="007F55F3"/>
    <w:rsid w:val="00823BCF"/>
    <w:rsid w:val="009933D1"/>
    <w:rsid w:val="009C5304"/>
    <w:rsid w:val="009C6AE3"/>
    <w:rsid w:val="00A13C08"/>
    <w:rsid w:val="00A3489E"/>
    <w:rsid w:val="00BE127C"/>
    <w:rsid w:val="00CB1148"/>
    <w:rsid w:val="00F866E0"/>
    <w:rsid w:val="00FB339D"/>
    <w:rsid w:val="00FD04F0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9C6AE3"/>
    <w:pPr>
      <w:keepNext/>
      <w:keepLines/>
      <w:spacing w:after="60" w:before="80"/>
      <w:outlineLvl w:val="1"/>
    </w:pPr>
    <w:rPr>
      <w:rFonts w:ascii="Arial Black" w:cs="Times New Roman (Headings CS)" w:eastAsiaTheme="majorEastAsia" w:hAnsi="Arial Black"/>
      <w:b/>
      <w:caps/>
      <w:color w:themeColor="accent1" w:themeShade="BF" w:val="0F4761"/>
      <w:sz w:val="2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FB339D"/>
    <w:pPr>
      <w:keepNext/>
      <w:keepLines/>
      <w:spacing w:after="40" w:before="40"/>
      <w:outlineLvl w:val="2"/>
    </w:pPr>
    <w:rPr>
      <w:rFonts w:ascii="Lucida Grande" w:cstheme="majorBidi" w:eastAsiaTheme="majorEastAsia" w:hAnsi="Lucida Grande"/>
      <w:b/>
      <w:color w:themeColor="accent1" w:themeShade="BF" w:val="0F4761"/>
      <w:sz w:val="20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9C6AE3"/>
    <w:pPr>
      <w:keepNext/>
      <w:keepLines/>
      <w:spacing w:after="40" w:before="140"/>
      <w:outlineLvl w:val="3"/>
    </w:pPr>
    <w:rPr>
      <w:rFonts w:ascii="Lucida Grande" w:cstheme="majorBidi" w:eastAsiaTheme="majorEastAsia" w:hAnsi="Lucida Grande"/>
      <w:i/>
      <w:iCs/>
      <w:color w:themeColor="accent1" w:themeShade="BF" w:val="0F4761"/>
      <w:sz w:val="16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7F55F3"/>
    <w:pPr>
      <w:spacing w:after="60" w:before="60"/>
    </w:pPr>
    <w:rPr>
      <w:rFonts w:ascii="Lucida Grande" w:hAnsi="Lucida Grande"/>
      <w:sz w:val="20"/>
    </w:rPr>
  </w:style>
  <w:style w:customStyle="1" w:styleId="FirstParagraph" w:type="paragraph">
    <w:name w:val="First Paragraph"/>
    <w:basedOn w:val="BodyText"/>
    <w:next w:val="BodyText"/>
    <w:qFormat/>
    <w:rsid w:val="007F55F3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C5304"/>
    <w:pPr>
      <w:spacing w:after="80"/>
      <w:contextualSpacing/>
    </w:pPr>
    <w:rPr>
      <w:rFonts w:ascii="Arial Black" w:cs="Times New Roman (Headings CS)" w:eastAsiaTheme="majorEastAsia" w:hAnsi="Arial Black"/>
      <w:b/>
      <w:caps/>
      <w:color w:themeColor="accent1" w:themeShade="BF" w:val="0F4761"/>
      <w:sz w:val="3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C5304"/>
    <w:rPr>
      <w:rFonts w:ascii="Arial Black" w:cs="Times New Roman (Headings CS)" w:eastAsiaTheme="majorEastAsia" w:hAnsi="Arial Black"/>
      <w:b/>
      <w:caps/>
      <w:color w:themeColor="accent1" w:themeShade="BF" w:val="0F4761"/>
      <w:sz w:val="3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9C6AE3"/>
    <w:rPr>
      <w:rFonts w:ascii="Arial Black" w:cs="Times New Roman (Headings CS)" w:eastAsiaTheme="majorEastAsia" w:hAnsi="Arial Black"/>
      <w:b/>
      <w:caps/>
      <w:color w:themeColor="accent1" w:themeShade="BF" w:val="0F4761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FB339D"/>
    <w:rPr>
      <w:rFonts w:ascii="Lucida Grande" w:cstheme="majorBidi" w:eastAsiaTheme="majorEastAsia" w:hAnsi="Lucida Grande"/>
      <w:b/>
      <w:color w:themeColor="accent1" w:themeShade="BF" w:val="0F4761"/>
      <w:sz w:val="20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9C6AE3"/>
    <w:rPr>
      <w:rFonts w:ascii="Lucida Grande" w:cstheme="majorBidi" w:eastAsiaTheme="majorEastAsia" w:hAnsi="Lucida Grande"/>
      <w:i/>
      <w:iCs/>
      <w:color w:themeColor="accent1" w:themeShade="BF" w:val="0F4761"/>
      <w:sz w:val="16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://patft.uspto.gov/netacgi/nph-Parser?Sect1=PTO1&amp;Sect2=HITOFF&amp;d=PALL&amp;p=1&amp;u=%2Fnetahtml%2FPTO%2Fsrchnum.htm&amp;r=1&amp;f=G&amp;l=50&amp;s1=10,193,992.PN.&amp;OS=PN/10,193,992&amp;RS=PN/10,193,992" TargetMode="External" /><Relationship Type="http://schemas.openxmlformats.org/officeDocument/2006/relationships/hyperlink" Id="rId52" Target="http://www.slideshare.net/oscarrenalias/50-production-deployments-a-day-at-least" TargetMode="External" /><Relationship Type="http://schemas.openxmlformats.org/officeDocument/2006/relationships/hyperlink" Id="rId57" Target="http://www.slideshare.net/oscarrenalias/asynchronous-web-apps-with-play-framework-20-15060448" TargetMode="External" /><Relationship Type="http://schemas.openxmlformats.org/officeDocument/2006/relationships/hyperlink" Id="rId53" Target="http://www.slideshare.net/oscarrenalias/containerize-everything-48225778" TargetMode="External" /><Relationship Type="http://schemas.openxmlformats.org/officeDocument/2006/relationships/hyperlink" Id="rId51" Target="http://www.slideshare.net/oscarrenalias/dockercon-2016-structured-container-delivery" TargetMode="External" /><Relationship Type="http://schemas.openxmlformats.org/officeDocument/2006/relationships/hyperlink" Id="rId54" Target="http://www.slideshare.net/oscarrenalias/nextgeneration-javascript-openslava-2014" TargetMode="External" /><Relationship Type="http://schemas.openxmlformats.org/officeDocument/2006/relationships/hyperlink" Id="rId55" Target="http://www.slideshare.net/oscarrenalias/nodejs-for-architects-openslava-2013" TargetMode="External" /><Relationship Type="http://schemas.openxmlformats.org/officeDocument/2006/relationships/hyperlink" Id="rId56" Target="http://www.slideshare.net/oscarrenalias/open-slava-2013-dynamic-languagesfinal" TargetMode="External" /><Relationship Type="http://schemas.openxmlformats.org/officeDocument/2006/relationships/hyperlink" Id="rId58" Target="http://www.slideshare.net/oscarrenalias/unlocking-value-in-your-big-data" TargetMode="External" /><Relationship Type="http://schemas.openxmlformats.org/officeDocument/2006/relationships/hyperlink" Id="rId47" Target="https://accenture.github.io/blog/2017/09/13/kubernetes-kcsp-cncf.html" TargetMode="External" /><Relationship Type="http://schemas.openxmlformats.org/officeDocument/2006/relationships/hyperlink" Id="rId22" Target="https://bsky.app/profile/oscarrenalias.bsky.social" TargetMode="External" /><Relationship Type="http://schemas.openxmlformats.org/officeDocument/2006/relationships/hyperlink" Id="rId20" Target="https://github.com/oscarrenalias" TargetMode="External" /><Relationship Type="http://schemas.openxmlformats.org/officeDocument/2006/relationships/hyperlink" Id="rId46" Target="https://openslava.sk/2021/" TargetMode="External" /><Relationship Type="http://schemas.openxmlformats.org/officeDocument/2006/relationships/hyperlink" Id="rId23" Target="https://renalias.net/" TargetMode="External" /><Relationship Type="http://schemas.openxmlformats.org/officeDocument/2006/relationships/hyperlink" Id="rId24" Target="https://slideshare.net/oscarrenalias" TargetMode="External" /><Relationship Type="http://schemas.openxmlformats.org/officeDocument/2006/relationships/hyperlink" Id="rId49" Target="https://www.slideshare.net/oscarrenalias/containers-arent-just-for-microservices-containerizing-legacy-workloads" TargetMode="External" /><Relationship Type="http://schemas.openxmlformats.org/officeDocument/2006/relationships/hyperlink" Id="rId25" Target="https://www.youtube.com/playlist?list=PLtIcRO0wD_QJwC87r7sMHNtTAnMdKAASZ" TargetMode="External" /><Relationship Type="http://schemas.openxmlformats.org/officeDocument/2006/relationships/hyperlink" Id="rId48" Target="https://www.youtube.com/watch?v=NHkkOwM8a2E&amp;t=32s" TargetMode="External" /><Relationship Type="http://schemas.openxmlformats.org/officeDocument/2006/relationships/hyperlink" Id="rId50" Target="https://www.youtube.com/watch?v=TqhG3Cn43HE" TargetMode="External" /><Relationship Type="http://schemas.openxmlformats.org/officeDocument/2006/relationships/hyperlink" Id="rId21" Target="mailto:oscar@renalias.ne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://patft.uspto.gov/netacgi/nph-Parser?Sect1=PTO1&amp;Sect2=HITOFF&amp;d=PALL&amp;p=1&amp;u=%2Fnetahtml%2FPTO%2Fsrchnum.htm&amp;r=1&amp;f=G&amp;l=50&amp;s1=10,193,992.PN.&amp;OS=PN/10,193,992&amp;RS=PN/10,193,992" TargetMode="External" /><Relationship Type="http://schemas.openxmlformats.org/officeDocument/2006/relationships/hyperlink" Id="rId52" Target="http://www.slideshare.net/oscarrenalias/50-production-deployments-a-day-at-least" TargetMode="External" /><Relationship Type="http://schemas.openxmlformats.org/officeDocument/2006/relationships/hyperlink" Id="rId57" Target="http://www.slideshare.net/oscarrenalias/asynchronous-web-apps-with-play-framework-20-15060448" TargetMode="External" /><Relationship Type="http://schemas.openxmlformats.org/officeDocument/2006/relationships/hyperlink" Id="rId53" Target="http://www.slideshare.net/oscarrenalias/containerize-everything-48225778" TargetMode="External" /><Relationship Type="http://schemas.openxmlformats.org/officeDocument/2006/relationships/hyperlink" Id="rId51" Target="http://www.slideshare.net/oscarrenalias/dockercon-2016-structured-container-delivery" TargetMode="External" /><Relationship Type="http://schemas.openxmlformats.org/officeDocument/2006/relationships/hyperlink" Id="rId54" Target="http://www.slideshare.net/oscarrenalias/nextgeneration-javascript-openslava-2014" TargetMode="External" /><Relationship Type="http://schemas.openxmlformats.org/officeDocument/2006/relationships/hyperlink" Id="rId55" Target="http://www.slideshare.net/oscarrenalias/nodejs-for-architects-openslava-2013" TargetMode="External" /><Relationship Type="http://schemas.openxmlformats.org/officeDocument/2006/relationships/hyperlink" Id="rId56" Target="http://www.slideshare.net/oscarrenalias/open-slava-2013-dynamic-languagesfinal" TargetMode="External" /><Relationship Type="http://schemas.openxmlformats.org/officeDocument/2006/relationships/hyperlink" Id="rId58" Target="http://www.slideshare.net/oscarrenalias/unlocking-value-in-your-big-data" TargetMode="External" /><Relationship Type="http://schemas.openxmlformats.org/officeDocument/2006/relationships/hyperlink" Id="rId47" Target="https://accenture.github.io/blog/2017/09/13/kubernetes-kcsp-cncf.html" TargetMode="External" /><Relationship Type="http://schemas.openxmlformats.org/officeDocument/2006/relationships/hyperlink" Id="rId22" Target="https://bsky.app/profile/oscarrenalias.bsky.social" TargetMode="External" /><Relationship Type="http://schemas.openxmlformats.org/officeDocument/2006/relationships/hyperlink" Id="rId20" Target="https://github.com/oscarrenalias" TargetMode="External" /><Relationship Type="http://schemas.openxmlformats.org/officeDocument/2006/relationships/hyperlink" Id="rId46" Target="https://openslava.sk/2021/" TargetMode="External" /><Relationship Type="http://schemas.openxmlformats.org/officeDocument/2006/relationships/hyperlink" Id="rId23" Target="https://renalias.net/" TargetMode="External" /><Relationship Type="http://schemas.openxmlformats.org/officeDocument/2006/relationships/hyperlink" Id="rId24" Target="https://slideshare.net/oscarrenalias" TargetMode="External" /><Relationship Type="http://schemas.openxmlformats.org/officeDocument/2006/relationships/hyperlink" Id="rId49" Target="https://www.slideshare.net/oscarrenalias/containers-arent-just-for-microservices-containerizing-legacy-workloads" TargetMode="External" /><Relationship Type="http://schemas.openxmlformats.org/officeDocument/2006/relationships/hyperlink" Id="rId25" Target="https://www.youtube.com/playlist?list=PLtIcRO0wD_QJwC87r7sMHNtTAnMdKAASZ" TargetMode="External" /><Relationship Type="http://schemas.openxmlformats.org/officeDocument/2006/relationships/hyperlink" Id="rId48" Target="https://www.youtube.com/watch?v=NHkkOwM8a2E&amp;t=32s" TargetMode="External" /><Relationship Type="http://schemas.openxmlformats.org/officeDocument/2006/relationships/hyperlink" Id="rId50" Target="https://www.youtube.com/watch?v=TqhG3Cn43HE" TargetMode="External" /><Relationship Type="http://schemas.openxmlformats.org/officeDocument/2006/relationships/hyperlink" Id="rId21" Target="mailto:oscar@renalias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310</Characters>
  <Application>Microsoft Office Word</Application>
  <DocSecurity>0</DocSecurity>
  <Lines>7</Lines>
  <Paragraphs>6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Renalias</dc:title>
  <dc:creator/>
  <dc:language>en</dc:language>
  <cp:keywords/>
  <dcterms:created xsi:type="dcterms:W3CDTF">2026-03-01T21:34:44Z</dcterms:created>
  <dcterms:modified xsi:type="dcterms:W3CDTF">2026-03-01T21:34:44Z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xecute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